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537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82"/>
        <w:gridCol w:w="2967"/>
      </w:tblGrid>
      <w:tr w:rsidR="00881834" w:rsidTr="00881834">
        <w:trPr>
          <w:trHeight w:val="1275"/>
        </w:trPr>
        <w:tc>
          <w:tcPr>
            <w:tcW w:w="3456" w:type="dxa"/>
          </w:tcPr>
          <w:p w:rsidR="00881834" w:rsidRDefault="00881834" w:rsidP="00881834">
            <w:r>
              <w:rPr>
                <w:rFonts w:ascii="Proto Grotesk" w:hAnsi="Proto Grotesk"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DB7768C" wp14:editId="324BC91A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0</wp:posOffset>
                  </wp:positionV>
                  <wp:extent cx="2055495" cy="752475"/>
                  <wp:effectExtent l="0" t="0" r="190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mb-Égypte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</w:tcPr>
          <w:p w:rsidR="00881834" w:rsidRPr="00681311" w:rsidRDefault="00881834" w:rsidP="00881834">
            <w:pPr>
              <w:ind w:right="-121"/>
              <w:jc w:val="center"/>
              <w:rPr>
                <w:sz w:val="36"/>
                <w:szCs w:val="36"/>
              </w:rPr>
            </w:pPr>
            <w:r w:rsidRPr="00681311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>قسم تدريس اللغة العربيّة المعاصرة</w:t>
            </w:r>
          </w:p>
        </w:tc>
        <w:tc>
          <w:tcPr>
            <w:tcW w:w="2967" w:type="dxa"/>
          </w:tcPr>
          <w:p w:rsidR="00881834" w:rsidRDefault="00881834" w:rsidP="00881834">
            <w:pPr>
              <w:spacing w:before="24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</w:pPr>
            <w:r w:rsidRPr="00132046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DEAC</w:t>
            </w:r>
          </w:p>
          <w:p w:rsidR="00881834" w:rsidRDefault="00881834" w:rsidP="00881834">
            <w:pPr>
              <w:jc w:val="center"/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Département d’Enseignement de l’Arabe Contemporain</w:t>
            </w:r>
          </w:p>
        </w:tc>
      </w:tr>
    </w:tbl>
    <w:p w:rsidR="00881834" w:rsidRDefault="00881834" w:rsidP="00881834">
      <w:pPr>
        <w:pStyle w:val="Heading1"/>
        <w:spacing w:before="86"/>
        <w:ind w:left="1095" w:right="1003"/>
        <w:jc w:val="center"/>
      </w:pPr>
      <w:r>
        <w:t>Détail de l’offre de formation des stages annuel et semestriels</w:t>
      </w:r>
    </w:p>
    <w:p w:rsidR="00881834" w:rsidRDefault="00881834" w:rsidP="00881834">
      <w:pPr>
        <w:ind w:left="1095" w:right="3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2021-2022</w:t>
      </w:r>
    </w:p>
    <w:p w:rsidR="00881834" w:rsidRDefault="00881834" w:rsidP="00881834">
      <w:pPr>
        <w:pStyle w:val="Heading1"/>
        <w:numPr>
          <w:ilvl w:val="0"/>
          <w:numId w:val="1"/>
        </w:numPr>
        <w:tabs>
          <w:tab w:val="left" w:pos="3964"/>
        </w:tabs>
        <w:spacing w:before="212"/>
        <w:jc w:val="left"/>
      </w:pPr>
      <w:r>
        <w:t>Tronc commun obligatoire</w:t>
      </w:r>
    </w:p>
    <w:p w:rsidR="00881834" w:rsidRDefault="00881834" w:rsidP="00881834">
      <w:pPr>
        <w:spacing w:before="2"/>
        <w:ind w:left="3065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598 h/session annuelle et 299/semestre</w:t>
      </w:r>
    </w:p>
    <w:p w:rsidR="00881834" w:rsidRDefault="00881834" w:rsidP="00881834">
      <w:pPr>
        <w:pStyle w:val="BodyText"/>
        <w:rPr>
          <w:rFonts w:ascii="Times New Roman"/>
          <w:b/>
          <w:sz w:val="24"/>
        </w:rPr>
      </w:pPr>
    </w:p>
    <w:tbl>
      <w:tblPr>
        <w:tblW w:w="1036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694"/>
        <w:gridCol w:w="1134"/>
        <w:gridCol w:w="1134"/>
        <w:gridCol w:w="1134"/>
        <w:gridCol w:w="1134"/>
        <w:gridCol w:w="1134"/>
      </w:tblGrid>
      <w:tr w:rsidR="00881834" w:rsidTr="00E0784D">
        <w:trPr>
          <w:trHeight w:val="741"/>
        </w:trPr>
        <w:tc>
          <w:tcPr>
            <w:tcW w:w="10368" w:type="dxa"/>
            <w:gridSpan w:val="7"/>
            <w:shd w:val="clear" w:color="auto" w:fill="DEEAF6"/>
          </w:tcPr>
          <w:p w:rsidR="00881834" w:rsidRDefault="00881834" w:rsidP="00E0784D">
            <w:pPr>
              <w:pStyle w:val="TableParagraph"/>
              <w:spacing w:line="320" w:lineRule="exact"/>
              <w:ind w:left="2697" w:right="2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SEMESTRE 1</w:t>
            </w:r>
          </w:p>
          <w:p w:rsidR="00881834" w:rsidRDefault="00881834" w:rsidP="00E0784D">
            <w:pPr>
              <w:pStyle w:val="TableParagraph"/>
              <w:spacing w:before="47"/>
              <w:ind w:left="2697" w:right="2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 10 octobre 2021 au 03 février 2022</w:t>
            </w:r>
          </w:p>
        </w:tc>
      </w:tr>
      <w:tr w:rsidR="00881834" w:rsidTr="00E0784D">
        <w:trPr>
          <w:trHeight w:val="633"/>
        </w:trPr>
        <w:tc>
          <w:tcPr>
            <w:tcW w:w="2004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Volets de l’offre</w:t>
            </w:r>
          </w:p>
        </w:tc>
        <w:tc>
          <w:tcPr>
            <w:tcW w:w="269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107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Détail de l’offre de</w:t>
            </w:r>
          </w:p>
          <w:p w:rsidR="00881834" w:rsidRPr="006E431F" w:rsidRDefault="00881834" w:rsidP="00E0784D">
            <w:pPr>
              <w:pStyle w:val="TableParagraph"/>
              <w:spacing w:before="41"/>
              <w:ind w:left="107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formation</w:t>
            </w:r>
          </w:p>
        </w:tc>
        <w:tc>
          <w:tcPr>
            <w:tcW w:w="113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109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Grand-</w:t>
            </w:r>
          </w:p>
          <w:p w:rsidR="00881834" w:rsidRPr="006E431F" w:rsidRDefault="00881834" w:rsidP="00E0784D">
            <w:pPr>
              <w:pStyle w:val="TableParagraph"/>
              <w:spacing w:before="41"/>
              <w:ind w:left="109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débutant</w:t>
            </w:r>
          </w:p>
        </w:tc>
        <w:tc>
          <w:tcPr>
            <w:tcW w:w="113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106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Faux-</w:t>
            </w:r>
          </w:p>
          <w:p w:rsidR="00881834" w:rsidRPr="006E431F" w:rsidRDefault="00881834" w:rsidP="00E0784D">
            <w:pPr>
              <w:pStyle w:val="TableParagraph"/>
              <w:spacing w:before="41"/>
              <w:ind w:left="106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débutant</w:t>
            </w:r>
          </w:p>
        </w:tc>
        <w:tc>
          <w:tcPr>
            <w:tcW w:w="113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109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Post-</w:t>
            </w:r>
          </w:p>
          <w:p w:rsidR="00881834" w:rsidRPr="006E431F" w:rsidRDefault="00881834" w:rsidP="00E0784D">
            <w:pPr>
              <w:pStyle w:val="TableParagraph"/>
              <w:spacing w:before="41"/>
              <w:ind w:left="109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débutant</w:t>
            </w:r>
          </w:p>
        </w:tc>
        <w:tc>
          <w:tcPr>
            <w:tcW w:w="113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108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Intermé-</w:t>
            </w:r>
          </w:p>
          <w:p w:rsidR="00881834" w:rsidRPr="006E431F" w:rsidRDefault="00881834" w:rsidP="00E0784D">
            <w:pPr>
              <w:pStyle w:val="TableParagraph"/>
              <w:spacing w:before="41"/>
              <w:ind w:left="108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diaire</w:t>
            </w:r>
          </w:p>
        </w:tc>
        <w:tc>
          <w:tcPr>
            <w:tcW w:w="1134" w:type="dxa"/>
            <w:shd w:val="clear" w:color="auto" w:fill="DEEAF6"/>
          </w:tcPr>
          <w:p w:rsidR="00881834" w:rsidRPr="006E431F" w:rsidRDefault="00881834" w:rsidP="00E0784D">
            <w:pPr>
              <w:pStyle w:val="TableParagraph"/>
              <w:spacing w:line="276" w:lineRule="exact"/>
              <w:ind w:left="88" w:right="79"/>
              <w:jc w:val="center"/>
              <w:rPr>
                <w:b/>
                <w:szCs w:val="20"/>
              </w:rPr>
            </w:pPr>
            <w:r w:rsidRPr="006E431F">
              <w:rPr>
                <w:b/>
                <w:szCs w:val="20"/>
              </w:rPr>
              <w:t>Avancé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 w:val="restart"/>
            <w:tcBorders>
              <w:bottom w:val="single" w:sz="18" w:space="0" w:color="000000"/>
            </w:tcBorders>
          </w:tcPr>
          <w:p w:rsidR="00881834" w:rsidRDefault="00881834" w:rsidP="00E0784D">
            <w:pPr>
              <w:pStyle w:val="TableParagraph"/>
              <w:spacing w:line="360" w:lineRule="auto"/>
              <w:ind w:left="11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Arabe moderne standard (AMS) </w:t>
            </w:r>
          </w:p>
          <w:p w:rsidR="00881834" w:rsidRDefault="00881834" w:rsidP="00E0784D">
            <w:pPr>
              <w:pStyle w:val="TableParagraph"/>
              <w:spacing w:line="360" w:lineRule="auto"/>
              <w:ind w:left="11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15 h /semaine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81834" w:rsidRDefault="00881834" w:rsidP="00E0784D">
            <w:pPr>
              <w:pStyle w:val="TableParagraph"/>
              <w:spacing w:line="247" w:lineRule="exact"/>
              <w:ind w:left="107"/>
            </w:pPr>
            <w:r>
              <w:t>Initiation à l’écriture et</w:t>
            </w:r>
          </w:p>
          <w:p w:rsidR="00881834" w:rsidRDefault="00881834" w:rsidP="00E0784D">
            <w:pPr>
              <w:pStyle w:val="TableParagraph"/>
              <w:spacing w:before="128"/>
              <w:ind w:left="107"/>
            </w:pPr>
            <w:r>
              <w:t>à la lecture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134" w:type="dxa"/>
            <w:shd w:val="clear" w:color="auto" w:fill="D9D9D9"/>
          </w:tcPr>
          <w:p w:rsidR="00881834" w:rsidRDefault="00881834" w:rsidP="00E0784D">
            <w:pPr>
              <w:pStyle w:val="TableParagraph"/>
              <w:spacing w:before="167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15 h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81834" w:rsidRDefault="00881834" w:rsidP="00E0784D">
            <w:pPr>
              <w:pStyle w:val="TableParagraph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81834" w:rsidRDefault="00881834" w:rsidP="00E0784D">
            <w:pPr>
              <w:pStyle w:val="TableParagraph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81834" w:rsidRDefault="00881834" w:rsidP="00E0784D">
            <w:pPr>
              <w:pStyle w:val="TableParagraph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81834" w:rsidRDefault="00881834" w:rsidP="00E0784D">
            <w:pPr>
              <w:pStyle w:val="TableParagraph"/>
            </w:pP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Dictée et lecture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Lecture des textes au programme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333" w:right="32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333" w:right="329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834" w:rsidRPr="006E431F" w:rsidRDefault="00881834" w:rsidP="00E0784D">
            <w:pPr>
              <w:pStyle w:val="TableParagraph"/>
              <w:ind w:left="333"/>
              <w:jc w:val="center"/>
              <w:rPr>
                <w:sz w:val="24"/>
              </w:rPr>
            </w:pPr>
            <w:r>
              <w:rPr>
                <w:sz w:val="24"/>
              </w:rPr>
              <w:t>1 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834" w:rsidRPr="006E431F" w:rsidRDefault="00881834" w:rsidP="00E0784D">
            <w:pPr>
              <w:pStyle w:val="TableParagraph"/>
              <w:ind w:left="333"/>
              <w:jc w:val="center"/>
              <w:rPr>
                <w:sz w:val="24"/>
              </w:rPr>
            </w:pPr>
            <w:r w:rsidRPr="00A84CDB">
              <w:rPr>
                <w:sz w:val="24"/>
              </w:rPr>
              <w:t>1 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1834" w:rsidRPr="006E431F" w:rsidRDefault="00881834" w:rsidP="00E0784D">
            <w:pPr>
              <w:pStyle w:val="TableParagraph"/>
              <w:ind w:left="333"/>
              <w:jc w:val="center"/>
              <w:rPr>
                <w:sz w:val="24"/>
              </w:rPr>
            </w:pPr>
            <w:r w:rsidRPr="00A84CDB">
              <w:rPr>
                <w:sz w:val="24"/>
              </w:rPr>
              <w:t>1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Expression et</w:t>
            </w:r>
          </w:p>
          <w:p w:rsidR="00881834" w:rsidRPr="0061398A" w:rsidRDefault="00881834" w:rsidP="00E0784D">
            <w:pPr>
              <w:pStyle w:val="TableParagraph"/>
              <w:spacing w:before="126"/>
              <w:ind w:left="107"/>
              <w:rPr>
                <w:vertAlign w:val="superscript"/>
              </w:rPr>
            </w:pPr>
            <w:r>
              <w:t>compréhension écrites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6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6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Expression et</w:t>
            </w:r>
          </w:p>
          <w:p w:rsidR="00881834" w:rsidRDefault="00881834" w:rsidP="00E0784D">
            <w:pPr>
              <w:pStyle w:val="TableParagraph"/>
              <w:spacing w:before="126"/>
              <w:ind w:left="107"/>
            </w:pPr>
            <w:r>
              <w:t>compréhension orales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31" w:lineRule="exact"/>
              <w:ind w:left="107"/>
            </w:pPr>
            <w:r>
              <w:t>Grammaire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31" w:lineRule="exact"/>
              <w:ind w:left="107"/>
            </w:pPr>
            <w:r>
              <w:t>Presse écrite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Presse audiovisuelle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line="262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Littérature</w:t>
            </w:r>
          </w:p>
          <w:p w:rsidR="00881834" w:rsidRDefault="00881834" w:rsidP="00E0784D">
            <w:pPr>
              <w:pStyle w:val="TableParagraph"/>
              <w:spacing w:before="126"/>
              <w:ind w:left="107"/>
            </w:pPr>
            <w:r>
              <w:t>contemporaine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149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line="229" w:lineRule="exact"/>
              <w:ind w:left="107"/>
            </w:pPr>
            <w:r>
              <w:t>Littérature classique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jc w:val="center"/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line="265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819"/>
        </w:trPr>
        <w:tc>
          <w:tcPr>
            <w:tcW w:w="2004" w:type="dxa"/>
            <w:vMerge w:val="restart"/>
            <w:tcBorders>
              <w:top w:val="single" w:sz="18" w:space="0" w:color="000000"/>
            </w:tcBorders>
          </w:tcPr>
          <w:p w:rsidR="00881834" w:rsidRDefault="00881834" w:rsidP="00E0784D">
            <w:pPr>
              <w:pStyle w:val="TableParagraph"/>
              <w:spacing w:line="360" w:lineRule="auto"/>
              <w:ind w:left="11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Arabe </w:t>
            </w:r>
            <w:r>
              <w:rPr>
                <w:b/>
                <w:spacing w:val="-3"/>
                <w:sz w:val="24"/>
              </w:rPr>
              <w:t xml:space="preserve">dialectal </w:t>
            </w:r>
            <w:r>
              <w:rPr>
                <w:b/>
                <w:sz w:val="24"/>
              </w:rPr>
              <w:t>égyptien (ADE)</w:t>
            </w:r>
          </w:p>
          <w:p w:rsidR="00881834" w:rsidRDefault="00881834" w:rsidP="00E0784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 h/semaine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line="360" w:lineRule="auto"/>
              <w:ind w:left="122" w:right="136"/>
            </w:pPr>
            <w:r>
              <w:t>Communiquer au quotidien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spacing w:before="1"/>
              <w:ind w:left="339" w:right="329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spacing w:before="1"/>
              <w:ind w:left="333" w:right="329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spacing w:before="1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spacing w:before="1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spacing w:before="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</w:tr>
      <w:tr w:rsidR="00881834" w:rsidTr="00E0784D">
        <w:trPr>
          <w:trHeight w:val="567"/>
        </w:trPr>
        <w:tc>
          <w:tcPr>
            <w:tcW w:w="2004" w:type="dxa"/>
            <w:vMerge/>
            <w:tcBorders>
              <w:top w:val="nil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Align w:val="center"/>
          </w:tcPr>
          <w:p w:rsidR="00881834" w:rsidRDefault="00881834" w:rsidP="00E0784D">
            <w:pPr>
              <w:pStyle w:val="TableParagraph"/>
              <w:spacing w:before="145"/>
              <w:ind w:left="122"/>
            </w:pPr>
            <w:r>
              <w:t>Grammaire dialectale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Pr="007D7C35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Pr="007D7C35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134" w:type="dxa"/>
            <w:vAlign w:val="center"/>
          </w:tcPr>
          <w:p w:rsidR="00881834" w:rsidRDefault="00881834" w:rsidP="00E0784D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881834" w:rsidRDefault="00881834" w:rsidP="00E0784D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</w:tr>
    </w:tbl>
    <w:p w:rsidR="00881834" w:rsidRDefault="00881834" w:rsidP="00881834">
      <w:pPr>
        <w:pStyle w:val="BodyText"/>
        <w:spacing w:before="6"/>
        <w:sectPr w:rsidR="00881834" w:rsidSect="00881834">
          <w:footerReference w:type="default" r:id="rId8"/>
          <w:pgSz w:w="11910" w:h="16840"/>
          <w:pgMar w:top="630" w:right="1020" w:bottom="1200" w:left="300" w:header="509" w:footer="1003" w:gutter="0"/>
          <w:pgNumType w:start="1"/>
          <w:cols w:space="720"/>
        </w:sectPr>
      </w:pPr>
    </w:p>
    <w:p w:rsidR="00881834" w:rsidRDefault="00881834" w:rsidP="00881834">
      <w:pPr>
        <w:ind w:left="426"/>
        <w:jc w:val="both"/>
      </w:pPr>
    </w:p>
    <w:tbl>
      <w:tblPr>
        <w:tblW w:w="1051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65"/>
        <w:gridCol w:w="1247"/>
        <w:gridCol w:w="1247"/>
        <w:gridCol w:w="1248"/>
        <w:gridCol w:w="1247"/>
        <w:gridCol w:w="1248"/>
      </w:tblGrid>
      <w:tr w:rsidR="00881834" w:rsidTr="00E0784D">
        <w:trPr>
          <w:trHeight w:val="741"/>
        </w:trPr>
        <w:tc>
          <w:tcPr>
            <w:tcW w:w="10510" w:type="dxa"/>
            <w:gridSpan w:val="7"/>
            <w:shd w:val="clear" w:color="auto" w:fill="DEEAF6"/>
          </w:tcPr>
          <w:p w:rsidR="00881834" w:rsidRDefault="00881834" w:rsidP="00E0784D">
            <w:pPr>
              <w:pStyle w:val="TableParagraph"/>
              <w:spacing w:line="320" w:lineRule="exact"/>
              <w:ind w:left="3292" w:right="3281"/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SEMESTRE 2</w:t>
            </w:r>
          </w:p>
          <w:p w:rsidR="00881834" w:rsidRDefault="00881834" w:rsidP="00E0784D">
            <w:pPr>
              <w:pStyle w:val="TableParagraph"/>
              <w:spacing w:before="47"/>
              <w:ind w:left="3292" w:right="3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 20 février au 16 juin 2022</w:t>
            </w:r>
          </w:p>
        </w:tc>
      </w:tr>
      <w:tr w:rsidR="00881834" w:rsidTr="00E0784D">
        <w:trPr>
          <w:trHeight w:val="633"/>
        </w:trPr>
        <w:tc>
          <w:tcPr>
            <w:tcW w:w="1908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Volets de l’offre</w:t>
            </w:r>
          </w:p>
        </w:tc>
        <w:tc>
          <w:tcPr>
            <w:tcW w:w="2365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Détail de l’offre</w:t>
            </w:r>
          </w:p>
          <w:p w:rsidR="00881834" w:rsidRDefault="00881834" w:rsidP="00E0784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 formation</w:t>
            </w:r>
          </w:p>
        </w:tc>
        <w:tc>
          <w:tcPr>
            <w:tcW w:w="1247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Grand-</w:t>
            </w:r>
          </w:p>
          <w:p w:rsidR="00881834" w:rsidRDefault="00881834" w:rsidP="00E0784D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débutant</w:t>
            </w:r>
          </w:p>
        </w:tc>
        <w:tc>
          <w:tcPr>
            <w:tcW w:w="1247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Faux-</w:t>
            </w:r>
          </w:p>
          <w:p w:rsidR="00881834" w:rsidRDefault="00881834" w:rsidP="00E0784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débutant</w:t>
            </w:r>
          </w:p>
        </w:tc>
        <w:tc>
          <w:tcPr>
            <w:tcW w:w="1248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Post-</w:t>
            </w:r>
          </w:p>
          <w:p w:rsidR="00881834" w:rsidRDefault="00881834" w:rsidP="00E0784D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débutant</w:t>
            </w:r>
          </w:p>
        </w:tc>
        <w:tc>
          <w:tcPr>
            <w:tcW w:w="1247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Intermé-</w:t>
            </w:r>
          </w:p>
          <w:p w:rsidR="00881834" w:rsidRDefault="00881834" w:rsidP="00E0784D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diaire</w:t>
            </w:r>
          </w:p>
        </w:tc>
        <w:tc>
          <w:tcPr>
            <w:tcW w:w="1248" w:type="dxa"/>
            <w:shd w:val="clear" w:color="auto" w:fill="DEEAF6"/>
          </w:tcPr>
          <w:p w:rsidR="00881834" w:rsidRDefault="00881834" w:rsidP="00E0784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Avancé</w:t>
            </w:r>
          </w:p>
        </w:tc>
      </w:tr>
      <w:tr w:rsidR="00881834" w:rsidTr="00E0784D">
        <w:trPr>
          <w:trHeight w:val="283"/>
        </w:trPr>
        <w:tc>
          <w:tcPr>
            <w:tcW w:w="1908" w:type="dxa"/>
            <w:vMerge w:val="restart"/>
            <w:tcBorders>
              <w:bottom w:val="single" w:sz="18" w:space="0" w:color="000000"/>
            </w:tcBorders>
          </w:tcPr>
          <w:p w:rsidR="00881834" w:rsidRDefault="00881834" w:rsidP="00E0784D">
            <w:pPr>
              <w:pStyle w:val="TableParagraph"/>
              <w:spacing w:line="360" w:lineRule="auto"/>
              <w:ind w:left="11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Arabe moderne standard (AMS) </w:t>
            </w:r>
          </w:p>
          <w:p w:rsidR="00881834" w:rsidRDefault="00881834" w:rsidP="00E0784D">
            <w:pPr>
              <w:pStyle w:val="TableParagraph"/>
              <w:spacing w:line="360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15 h /semaine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07"/>
            </w:pPr>
            <w:r>
              <w:t>Initiation à l’écriture et</w:t>
            </w:r>
          </w:p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>à la lecture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1247" w:type="dxa"/>
            <w:shd w:val="clear" w:color="auto" w:fill="auto"/>
          </w:tcPr>
          <w:p w:rsidR="00881834" w:rsidRPr="001234E3" w:rsidRDefault="00881834" w:rsidP="00E0784D">
            <w:pPr>
              <w:pStyle w:val="TableParagraph"/>
              <w:ind w:left="141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15 h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</w:tr>
      <w:tr w:rsidR="00881834" w:rsidTr="00E0784D">
        <w:trPr>
          <w:trHeight w:val="496"/>
        </w:trPr>
        <w:tc>
          <w:tcPr>
            <w:tcW w:w="1908" w:type="dxa"/>
            <w:vMerge/>
            <w:tcBorders>
              <w:bottom w:val="single" w:sz="18" w:space="0" w:color="000000"/>
            </w:tcBorders>
          </w:tcPr>
          <w:p w:rsidR="00881834" w:rsidRDefault="00881834" w:rsidP="00E0784D">
            <w:pPr>
              <w:pStyle w:val="TableParagraph"/>
              <w:spacing w:line="360" w:lineRule="auto"/>
              <w:ind w:left="110" w:right="174"/>
              <w:rPr>
                <w:b/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07"/>
            </w:pPr>
            <w:r>
              <w:t>Dictée et lecture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</w:tr>
      <w:tr w:rsidR="00881834" w:rsidTr="00E0784D">
        <w:trPr>
          <w:trHeight w:val="505"/>
        </w:trPr>
        <w:tc>
          <w:tcPr>
            <w:tcW w:w="1908" w:type="dxa"/>
            <w:vMerge/>
            <w:tcBorders>
              <w:bottom w:val="single" w:sz="18" w:space="0" w:color="000000"/>
            </w:tcBorders>
          </w:tcPr>
          <w:p w:rsidR="00881834" w:rsidRDefault="00881834" w:rsidP="00E0784D">
            <w:pPr>
              <w:pStyle w:val="TableParagraph"/>
              <w:rPr>
                <w:rFonts w:ascii="Calibri"/>
                <w:sz w:val="2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Pr="00C77024" w:rsidRDefault="00881834" w:rsidP="00E0784D">
            <w:pPr>
              <w:pStyle w:val="TableParagraph"/>
              <w:spacing w:line="276" w:lineRule="auto"/>
              <w:ind w:left="110"/>
            </w:pPr>
            <w:r>
              <w:t>Lecture des textes au programme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881834" w:rsidRPr="001234E3" w:rsidRDefault="00881834" w:rsidP="00E0784D">
            <w:pPr>
              <w:pStyle w:val="TableParagraph"/>
              <w:ind w:left="141"/>
              <w:jc w:val="center"/>
              <w:rPr>
                <w:color w:val="FF0000"/>
                <w:sz w:val="24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A84CDB">
              <w:rPr>
                <w:sz w:val="24"/>
              </w:rPr>
              <w:t>1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A84CDB">
              <w:rPr>
                <w:sz w:val="24"/>
              </w:rPr>
              <w:t>1 h</w:t>
            </w:r>
          </w:p>
        </w:tc>
      </w:tr>
      <w:tr w:rsidR="00881834" w:rsidTr="00E0784D">
        <w:trPr>
          <w:trHeight w:val="766"/>
        </w:trPr>
        <w:tc>
          <w:tcPr>
            <w:tcW w:w="1908" w:type="dxa"/>
            <w:vMerge/>
            <w:tcBorders>
              <w:bottom w:val="single" w:sz="18" w:space="0" w:color="000000"/>
            </w:tcBorders>
          </w:tcPr>
          <w:p w:rsidR="00881834" w:rsidRDefault="00881834" w:rsidP="00E0784D">
            <w:pPr>
              <w:pStyle w:val="TableParagraph"/>
              <w:rPr>
                <w:rFonts w:ascii="Calibri"/>
                <w:sz w:val="26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07"/>
            </w:pPr>
            <w:r>
              <w:t>Expression et</w:t>
            </w:r>
          </w:p>
          <w:p w:rsidR="00881834" w:rsidRDefault="00881834" w:rsidP="00E0784D">
            <w:pPr>
              <w:pStyle w:val="TableParagraph"/>
              <w:spacing w:line="276" w:lineRule="auto"/>
              <w:ind w:left="110" w:right="596"/>
            </w:pPr>
            <w:r>
              <w:t>compréhension écrites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Pr="001234E3" w:rsidRDefault="00881834" w:rsidP="00E0784D">
            <w:pPr>
              <w:pStyle w:val="TableParagraph"/>
              <w:ind w:left="141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6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</w:tr>
      <w:tr w:rsidR="00881834" w:rsidTr="00E0784D">
        <w:trPr>
          <w:trHeight w:val="283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07"/>
            </w:pPr>
            <w:r>
              <w:t>Expression et</w:t>
            </w:r>
          </w:p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>compréhension orales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Pr="001234E3" w:rsidRDefault="00881834" w:rsidP="00E0784D">
            <w:pPr>
              <w:pStyle w:val="TableParagraph"/>
              <w:ind w:left="141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</w:tr>
      <w:tr w:rsidR="00881834" w:rsidTr="00E0784D">
        <w:trPr>
          <w:trHeight w:val="283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>Grammaire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283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 xml:space="preserve">Presse écrite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3 h</w:t>
            </w:r>
          </w:p>
        </w:tc>
      </w:tr>
      <w:tr w:rsidR="00881834" w:rsidTr="00E0784D">
        <w:trPr>
          <w:trHeight w:val="514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>Presse audiovisuelle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468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07"/>
            </w:pPr>
            <w:r>
              <w:t>Littérature</w:t>
            </w:r>
          </w:p>
          <w:p w:rsidR="00881834" w:rsidRDefault="00881834" w:rsidP="00E0784D">
            <w:pPr>
              <w:pStyle w:val="TableParagraph"/>
              <w:spacing w:before="126" w:line="276" w:lineRule="auto"/>
              <w:ind w:left="110"/>
            </w:pPr>
            <w:r>
              <w:t>contemporaine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505"/>
        </w:trPr>
        <w:tc>
          <w:tcPr>
            <w:tcW w:w="1908" w:type="dxa"/>
            <w:vMerge/>
            <w:tcBorders>
              <w:top w:val="nil"/>
              <w:bottom w:val="single" w:sz="18" w:space="0" w:color="000000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76" w:lineRule="auto"/>
              <w:ind w:left="110"/>
            </w:pPr>
            <w:r>
              <w:t>Littérature classique</w:t>
            </w:r>
          </w:p>
        </w:tc>
        <w:tc>
          <w:tcPr>
            <w:tcW w:w="124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Pr="00EB3EE0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81834" w:rsidRDefault="00881834" w:rsidP="00E0784D">
            <w:pPr>
              <w:pStyle w:val="TableParagraph"/>
              <w:spacing w:line="253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 h</w:t>
            </w:r>
          </w:p>
        </w:tc>
      </w:tr>
      <w:tr w:rsidR="00881834" w:rsidTr="00E0784D">
        <w:trPr>
          <w:trHeight w:val="513"/>
        </w:trPr>
        <w:tc>
          <w:tcPr>
            <w:tcW w:w="1908" w:type="dxa"/>
            <w:vMerge w:val="restart"/>
            <w:tcBorders>
              <w:top w:val="single" w:sz="18" w:space="0" w:color="000000"/>
            </w:tcBorders>
          </w:tcPr>
          <w:p w:rsidR="00881834" w:rsidRDefault="00881834" w:rsidP="00E0784D">
            <w:pPr>
              <w:pStyle w:val="TableParagraph"/>
              <w:spacing w:line="360" w:lineRule="auto"/>
              <w:ind w:left="11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Arabe </w:t>
            </w:r>
            <w:r>
              <w:rPr>
                <w:b/>
                <w:spacing w:val="-3"/>
                <w:sz w:val="24"/>
              </w:rPr>
              <w:t xml:space="preserve">dialectal </w:t>
            </w:r>
            <w:r>
              <w:rPr>
                <w:b/>
                <w:sz w:val="24"/>
              </w:rPr>
              <w:t>égyptien (ADE)</w:t>
            </w:r>
          </w:p>
          <w:p w:rsidR="00881834" w:rsidRDefault="00881834" w:rsidP="00E0784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 h/semaine</w:t>
            </w:r>
          </w:p>
        </w:tc>
        <w:tc>
          <w:tcPr>
            <w:tcW w:w="2365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line="360" w:lineRule="auto"/>
              <w:ind w:left="84" w:right="140"/>
            </w:pPr>
            <w:r>
              <w:t>Communiquer au quotidien</w:t>
            </w:r>
          </w:p>
        </w:tc>
        <w:tc>
          <w:tcPr>
            <w:tcW w:w="1247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197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7" w:type="dxa"/>
            <w:tcBorders>
              <w:top w:val="single" w:sz="18" w:space="0" w:color="000000"/>
            </w:tcBorders>
            <w:vAlign w:val="center"/>
          </w:tcPr>
          <w:p w:rsidR="00881834" w:rsidRDefault="00881834" w:rsidP="00E0784D">
            <w:pPr>
              <w:pStyle w:val="TableParagraph"/>
              <w:spacing w:before="197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8" w:type="dxa"/>
            <w:tcBorders>
              <w:top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spacing w:before="197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spacing w:before="197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spacing w:before="197"/>
              <w:ind w:left="141"/>
              <w:jc w:val="center"/>
              <w:rPr>
                <w:sz w:val="24"/>
              </w:rPr>
            </w:pPr>
          </w:p>
        </w:tc>
      </w:tr>
      <w:tr w:rsidR="00881834" w:rsidTr="00E0784D">
        <w:trPr>
          <w:trHeight w:val="20"/>
        </w:trPr>
        <w:tc>
          <w:tcPr>
            <w:tcW w:w="1908" w:type="dxa"/>
            <w:vMerge/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Align w:val="center"/>
          </w:tcPr>
          <w:p w:rsidR="00881834" w:rsidRDefault="00881834" w:rsidP="00E0784D">
            <w:pPr>
              <w:pStyle w:val="TableParagraph"/>
              <w:spacing w:before="169" w:line="360" w:lineRule="auto"/>
              <w:ind w:left="84" w:right="225"/>
            </w:pPr>
            <w:r>
              <w:t>Grammaire dialectale</w:t>
            </w:r>
          </w:p>
        </w:tc>
        <w:tc>
          <w:tcPr>
            <w:tcW w:w="1247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 h</w:t>
            </w:r>
          </w:p>
        </w:tc>
        <w:tc>
          <w:tcPr>
            <w:tcW w:w="1247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601C7">
              <w:rPr>
                <w:sz w:val="24"/>
              </w:rPr>
              <w:t>h</w:t>
            </w:r>
          </w:p>
        </w:tc>
        <w:tc>
          <w:tcPr>
            <w:tcW w:w="1248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514537">
              <w:rPr>
                <w:sz w:val="24"/>
              </w:rPr>
              <w:t>2 h</w:t>
            </w:r>
          </w:p>
        </w:tc>
        <w:tc>
          <w:tcPr>
            <w:tcW w:w="1247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473F14">
              <w:rPr>
                <w:sz w:val="24"/>
              </w:rPr>
              <w:t>2 h</w:t>
            </w:r>
          </w:p>
        </w:tc>
        <w:tc>
          <w:tcPr>
            <w:tcW w:w="1248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473F14">
              <w:rPr>
                <w:sz w:val="24"/>
              </w:rPr>
              <w:t>2 h</w:t>
            </w:r>
          </w:p>
        </w:tc>
      </w:tr>
      <w:tr w:rsidR="00881834" w:rsidTr="00E0784D">
        <w:trPr>
          <w:trHeight w:val="20"/>
        </w:trPr>
        <w:tc>
          <w:tcPr>
            <w:tcW w:w="1908" w:type="dxa"/>
            <w:vMerge/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 w:rsidR="00881834" w:rsidRDefault="00881834" w:rsidP="00E0784D">
            <w:pPr>
              <w:pStyle w:val="TableParagraph"/>
              <w:spacing w:line="229" w:lineRule="exact"/>
            </w:pPr>
            <w:r>
              <w:t xml:space="preserve"> Littérature dialectale et</w:t>
            </w:r>
          </w:p>
          <w:p w:rsidR="00881834" w:rsidRDefault="00881834" w:rsidP="00E0784D">
            <w:pPr>
              <w:pStyle w:val="TableParagraph"/>
              <w:spacing w:before="169" w:line="360" w:lineRule="auto"/>
              <w:ind w:right="188"/>
            </w:pPr>
            <w:r>
              <w:t xml:space="preserve"> Poésie (quatrains)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4h</w:t>
            </w:r>
          </w:p>
        </w:tc>
        <w:tc>
          <w:tcPr>
            <w:tcW w:w="1247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473F14">
              <w:rPr>
                <w:sz w:val="24"/>
              </w:rPr>
              <w:t>2 h</w:t>
            </w:r>
          </w:p>
        </w:tc>
        <w:tc>
          <w:tcPr>
            <w:tcW w:w="1248" w:type="dxa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473F14">
              <w:rPr>
                <w:sz w:val="24"/>
              </w:rPr>
              <w:t>2 h</w:t>
            </w:r>
          </w:p>
        </w:tc>
      </w:tr>
      <w:tr w:rsidR="00881834" w:rsidTr="00E0784D">
        <w:trPr>
          <w:trHeight w:val="20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881834" w:rsidRDefault="00881834" w:rsidP="00E0784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881834" w:rsidRDefault="00881834" w:rsidP="00E0784D">
            <w:pPr>
              <w:pStyle w:val="TableParagraph"/>
              <w:spacing w:before="169" w:line="360" w:lineRule="auto"/>
              <w:ind w:left="84" w:right="188"/>
            </w:pPr>
            <w:r>
              <w:t>Médias et débats de société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473F14">
              <w:rPr>
                <w:sz w:val="24"/>
              </w:rPr>
              <w:t>2 h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704487">
              <w:rPr>
                <w:sz w:val="24"/>
              </w:rPr>
              <w:t>4h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881834" w:rsidRDefault="00881834" w:rsidP="00E0784D">
            <w:pPr>
              <w:pStyle w:val="TableParagraph"/>
              <w:ind w:left="141"/>
              <w:jc w:val="center"/>
              <w:rPr>
                <w:sz w:val="24"/>
              </w:rPr>
            </w:pPr>
            <w:r w:rsidRPr="00704487">
              <w:rPr>
                <w:sz w:val="24"/>
              </w:rPr>
              <w:t>4h</w:t>
            </w:r>
          </w:p>
        </w:tc>
      </w:tr>
    </w:tbl>
    <w:p w:rsidR="00881834" w:rsidRDefault="00881834" w:rsidP="00881834">
      <w:pPr>
        <w:jc w:val="both"/>
      </w:pPr>
    </w:p>
    <w:p w:rsidR="00881834" w:rsidRPr="00220474" w:rsidRDefault="00881834" w:rsidP="00881834"/>
    <w:p w:rsidR="00881834" w:rsidRDefault="00881834" w:rsidP="00881834">
      <w:pPr>
        <w:tabs>
          <w:tab w:val="left" w:pos="8740"/>
        </w:tabs>
      </w:pPr>
      <w:r>
        <w:tab/>
      </w:r>
    </w:p>
    <w:p w:rsidR="00881834" w:rsidRDefault="00881834" w:rsidP="00881834">
      <w:pPr>
        <w:tabs>
          <w:tab w:val="left" w:pos="8740"/>
        </w:tabs>
      </w:pPr>
    </w:p>
    <w:p w:rsidR="00881834" w:rsidRDefault="00881834" w:rsidP="00881834">
      <w:pPr>
        <w:tabs>
          <w:tab w:val="left" w:pos="8740"/>
        </w:tabs>
      </w:pPr>
    </w:p>
    <w:p w:rsidR="00881834" w:rsidRPr="00220474" w:rsidRDefault="00881834" w:rsidP="00881834">
      <w:pPr>
        <w:tabs>
          <w:tab w:val="left" w:pos="8740"/>
        </w:tabs>
        <w:sectPr w:rsidR="00881834" w:rsidRPr="00220474" w:rsidSect="00BE284B">
          <w:pgSz w:w="11910" w:h="16840"/>
          <w:pgMar w:top="512" w:right="1020" w:bottom="1200" w:left="567" w:header="509" w:footer="1645" w:gutter="0"/>
          <w:cols w:space="720"/>
        </w:sectPr>
      </w:pPr>
    </w:p>
    <w:p w:rsidR="00881834" w:rsidRDefault="00881834" w:rsidP="00881834">
      <w:pPr>
        <w:pStyle w:val="BodyText"/>
        <w:tabs>
          <w:tab w:val="left" w:pos="1677"/>
        </w:tabs>
      </w:pPr>
      <w:bookmarkStart w:id="0" w:name="_GoBack"/>
      <w:bookmarkEnd w:id="0"/>
    </w:p>
    <w:p w:rsidR="00881834" w:rsidRDefault="00881834" w:rsidP="000E2F2E">
      <w:pPr>
        <w:pStyle w:val="Heading1"/>
        <w:numPr>
          <w:ilvl w:val="0"/>
          <w:numId w:val="1"/>
        </w:numPr>
        <w:tabs>
          <w:tab w:val="left" w:pos="3372"/>
          <w:tab w:val="left" w:pos="3420"/>
        </w:tabs>
        <w:spacing w:before="250"/>
        <w:ind w:left="3781" w:hanging="721"/>
        <w:jc w:val="left"/>
      </w:pPr>
      <w:r>
        <w:t>Modules optionnels et</w:t>
      </w:r>
      <w:r>
        <w:rPr>
          <w:spacing w:val="1"/>
        </w:rPr>
        <w:t xml:space="preserve"> </w:t>
      </w:r>
      <w:r>
        <w:t>tutorats</w:t>
      </w:r>
    </w:p>
    <w:p w:rsidR="00881834" w:rsidRPr="00AF1885" w:rsidRDefault="00881834" w:rsidP="00881834">
      <w:pPr>
        <w:pStyle w:val="BodyText"/>
        <w:spacing w:before="9"/>
        <w:rPr>
          <w:rFonts w:ascii="Times New Roman"/>
          <w:b/>
          <w:sz w:val="40"/>
          <w:szCs w:val="22"/>
        </w:rPr>
      </w:pPr>
    </w:p>
    <w:p w:rsidR="00881834" w:rsidRPr="00AF1885" w:rsidRDefault="00881834" w:rsidP="00881834">
      <w:pPr>
        <w:pStyle w:val="Heading2"/>
        <w:spacing w:line="256" w:lineRule="auto"/>
        <w:ind w:left="142" w:right="392"/>
        <w:jc w:val="both"/>
        <w:rPr>
          <w:sz w:val="24"/>
          <w:szCs w:val="24"/>
        </w:rPr>
      </w:pPr>
      <w:r w:rsidRPr="00AF1885">
        <w:rPr>
          <w:sz w:val="24"/>
          <w:szCs w:val="24"/>
        </w:rPr>
        <w:t>Chaque stagiaire peut choisir deux options parmi les options suivantes, à hauteur de 4 heures hebdomadaires maximum</w:t>
      </w:r>
      <w:r w:rsidRPr="00AF1885">
        <w:rPr>
          <w:rFonts w:cstheme="minorBidi"/>
          <w:sz w:val="24"/>
          <w:szCs w:val="24"/>
          <w:lang w:bidi="ar-EG"/>
        </w:rPr>
        <w:t> :</w:t>
      </w:r>
      <w:r>
        <w:rPr>
          <w:rFonts w:cstheme="minorBidi"/>
          <w:sz w:val="24"/>
          <w:szCs w:val="24"/>
          <w:lang w:bidi="ar-EG"/>
        </w:rPr>
        <w:t xml:space="preserve"> une option en arabe moderne standard et/ou une option en arabe dialectale égyptien. L’offre optionnelle du DEAC est susceptible d’être modifié </w:t>
      </w:r>
      <w:r w:rsidRPr="00AF1885">
        <w:rPr>
          <w:sz w:val="24"/>
          <w:szCs w:val="24"/>
        </w:rPr>
        <w:t>en cours d’année.</w:t>
      </w:r>
      <w:r>
        <w:rPr>
          <w:sz w:val="24"/>
          <w:szCs w:val="24"/>
        </w:rPr>
        <w:t xml:space="preserve"> </w:t>
      </w:r>
      <w:r w:rsidRPr="00AF1885">
        <w:rPr>
          <w:sz w:val="24"/>
          <w:szCs w:val="24"/>
        </w:rPr>
        <w:t xml:space="preserve"> Le DEAC se réserve le droit d’annuler une option en cours d’année, en cas exceptionnel de non disponibilité d’enseignants</w:t>
      </w:r>
      <w:r>
        <w:rPr>
          <w:sz w:val="24"/>
          <w:szCs w:val="24"/>
        </w:rPr>
        <w:t xml:space="preserve"> ou d’intervenants</w:t>
      </w:r>
      <w:r w:rsidRPr="00AF1885">
        <w:rPr>
          <w:sz w:val="24"/>
          <w:szCs w:val="24"/>
        </w:rPr>
        <w:t xml:space="preserve"> dans l’option concernée. Les options ne sont pas soumises à évaluation.</w:t>
      </w:r>
      <w:r>
        <w:rPr>
          <w:sz w:val="24"/>
          <w:szCs w:val="24"/>
        </w:rPr>
        <w:t xml:space="preserve"> Les options débutent au mois de novembre.</w:t>
      </w:r>
    </w:p>
    <w:p w:rsidR="00881834" w:rsidRDefault="00881834" w:rsidP="00881834">
      <w:pPr>
        <w:pStyle w:val="BodyText"/>
      </w:pP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3572"/>
        <w:gridCol w:w="3490"/>
      </w:tblGrid>
      <w:tr w:rsidR="00881834" w:rsidTr="00E0784D">
        <w:trPr>
          <w:trHeight w:val="801"/>
        </w:trPr>
        <w:tc>
          <w:tcPr>
            <w:tcW w:w="10353" w:type="dxa"/>
            <w:gridSpan w:val="3"/>
            <w:shd w:val="clear" w:color="auto" w:fill="D9E2F3" w:themeFill="accent5" w:themeFillTint="33"/>
            <w:vAlign w:val="center"/>
          </w:tcPr>
          <w:p w:rsidR="00881834" w:rsidRPr="00FD1924" w:rsidRDefault="00881834" w:rsidP="000E2F2E">
            <w:pPr>
              <w:pStyle w:val="TableParagraph"/>
              <w:spacing w:line="287" w:lineRule="exact"/>
              <w:ind w:left="2520" w:right="184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MODULES OPTIONNELS</w:t>
            </w:r>
          </w:p>
        </w:tc>
      </w:tr>
      <w:tr w:rsidR="00881834" w:rsidTr="00E0784D">
        <w:trPr>
          <w:trHeight w:val="793"/>
        </w:trPr>
        <w:tc>
          <w:tcPr>
            <w:tcW w:w="10353" w:type="dxa"/>
            <w:gridSpan w:val="3"/>
          </w:tcPr>
          <w:p w:rsidR="00881834" w:rsidRDefault="00881834" w:rsidP="00E0784D"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 w:rsidR="00881834" w:rsidRDefault="00881834" w:rsidP="00E0784D">
            <w:pPr>
              <w:pStyle w:val="TableParagraph"/>
              <w:ind w:left="1857" w:right="1796"/>
              <w:jc w:val="center"/>
              <w:rPr>
                <w:rFonts w:ascii="Tahoma" w:hAnsi="Tahoma"/>
                <w:b/>
                <w:sz w:val="18"/>
              </w:rPr>
            </w:pPr>
            <w:r w:rsidRPr="00DD61B6">
              <w:rPr>
                <w:rFonts w:ascii="Tahoma" w:hAnsi="Tahoma"/>
                <w:b/>
                <w:szCs w:val="28"/>
              </w:rPr>
              <w:t xml:space="preserve">2 à 4 h/semaine maximum au choix </w:t>
            </w:r>
          </w:p>
        </w:tc>
      </w:tr>
      <w:tr w:rsidR="00881834" w:rsidTr="00E0784D">
        <w:trPr>
          <w:trHeight w:val="794"/>
        </w:trPr>
        <w:tc>
          <w:tcPr>
            <w:tcW w:w="10353" w:type="dxa"/>
            <w:gridSpan w:val="3"/>
            <w:shd w:val="clear" w:color="auto" w:fill="ECECEC"/>
          </w:tcPr>
          <w:p w:rsidR="00881834" w:rsidRPr="00DD61B6" w:rsidRDefault="00881834" w:rsidP="00E0784D">
            <w:pPr>
              <w:pStyle w:val="TableParagraph"/>
              <w:ind w:left="1857" w:right="1796"/>
              <w:jc w:val="center"/>
              <w:rPr>
                <w:rFonts w:ascii="Tahoma" w:hAnsi="Tahoma"/>
                <w:b/>
                <w:szCs w:val="28"/>
              </w:rPr>
            </w:pPr>
          </w:p>
          <w:p w:rsidR="00881834" w:rsidRPr="00DD61B6" w:rsidRDefault="00881834" w:rsidP="00E0784D">
            <w:pPr>
              <w:pStyle w:val="TableParagraph"/>
              <w:ind w:left="1857" w:right="1796"/>
              <w:jc w:val="center"/>
              <w:rPr>
                <w:rFonts w:ascii="Tahoma" w:hAnsi="Tahoma"/>
                <w:b/>
                <w:szCs w:val="28"/>
              </w:rPr>
            </w:pPr>
            <w:r w:rsidRPr="00DD61B6">
              <w:rPr>
                <w:rFonts w:ascii="Tahoma" w:hAnsi="Tahoma"/>
                <w:b/>
                <w:szCs w:val="28"/>
              </w:rPr>
              <w:t>Arabe dialectal égyptien (2h au choix)</w:t>
            </w:r>
          </w:p>
        </w:tc>
      </w:tr>
      <w:tr w:rsidR="00881834" w:rsidTr="00E0784D">
        <w:trPr>
          <w:trHeight w:val="496"/>
        </w:trPr>
        <w:tc>
          <w:tcPr>
            <w:tcW w:w="3291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2"/>
              <w:ind w:left="472" w:right="707"/>
              <w:jc w:val="center"/>
              <w:rPr>
                <w:rFonts w:ascii="Tahoma" w:hAnsi="Tahoma"/>
                <w:szCs w:val="28"/>
              </w:rPr>
            </w:pPr>
            <w:r w:rsidRPr="00DD61B6">
              <w:rPr>
                <w:rFonts w:ascii="Tahoma" w:hAnsi="Tahoma"/>
                <w:szCs w:val="28"/>
              </w:rPr>
              <w:t>Atelier théâtre</w:t>
            </w:r>
          </w:p>
        </w:tc>
        <w:tc>
          <w:tcPr>
            <w:tcW w:w="3572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2"/>
              <w:ind w:left="854" w:right="818"/>
              <w:jc w:val="center"/>
              <w:rPr>
                <w:rFonts w:ascii="Tahoma"/>
                <w:szCs w:val="28"/>
              </w:rPr>
            </w:pPr>
            <w:r w:rsidRPr="00DD61B6">
              <w:rPr>
                <w:rFonts w:ascii="Tahoma"/>
                <w:szCs w:val="28"/>
              </w:rPr>
              <w:t>Conte</w:t>
            </w:r>
          </w:p>
        </w:tc>
        <w:tc>
          <w:tcPr>
            <w:tcW w:w="3490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2"/>
              <w:ind w:left="570" w:right="418" w:hanging="94"/>
              <w:jc w:val="center"/>
              <w:rPr>
                <w:rFonts w:ascii="Tahoma" w:hAnsi="Tahoma"/>
                <w:szCs w:val="28"/>
              </w:rPr>
            </w:pPr>
            <w:r w:rsidRPr="00DD61B6">
              <w:rPr>
                <w:rFonts w:ascii="Tahoma" w:hAnsi="Tahoma"/>
                <w:szCs w:val="28"/>
              </w:rPr>
              <w:t>Cinéma égyptienne</w:t>
            </w:r>
          </w:p>
        </w:tc>
      </w:tr>
      <w:tr w:rsidR="00881834" w:rsidTr="00E0784D">
        <w:trPr>
          <w:trHeight w:val="794"/>
        </w:trPr>
        <w:tc>
          <w:tcPr>
            <w:tcW w:w="10353" w:type="dxa"/>
            <w:gridSpan w:val="3"/>
            <w:shd w:val="clear" w:color="auto" w:fill="ECECEC"/>
          </w:tcPr>
          <w:p w:rsidR="00881834" w:rsidRDefault="00881834" w:rsidP="00E0784D">
            <w:pPr>
              <w:pStyle w:val="TableParagraph"/>
              <w:spacing w:before="11"/>
              <w:rPr>
                <w:rFonts w:ascii="Calibri"/>
              </w:rPr>
            </w:pPr>
          </w:p>
          <w:p w:rsidR="00881834" w:rsidRDefault="00881834" w:rsidP="00E0784D">
            <w:pPr>
              <w:pStyle w:val="TableParagraph"/>
              <w:ind w:left="1857" w:right="1796"/>
              <w:jc w:val="center"/>
              <w:rPr>
                <w:rFonts w:ascii="Tahoma"/>
                <w:b/>
                <w:i/>
                <w:sz w:val="19"/>
              </w:rPr>
            </w:pPr>
            <w:r w:rsidRPr="00DD61B6">
              <w:rPr>
                <w:rFonts w:ascii="Tahoma" w:hAnsi="Tahoma"/>
                <w:b/>
                <w:szCs w:val="28"/>
              </w:rPr>
              <w:t>Arabe moderne standard (2h au choix)</w:t>
            </w:r>
          </w:p>
        </w:tc>
      </w:tr>
      <w:tr w:rsidR="00881834" w:rsidTr="00E0784D">
        <w:trPr>
          <w:trHeight w:val="693"/>
        </w:trPr>
        <w:tc>
          <w:tcPr>
            <w:tcW w:w="3291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119"/>
              <w:ind w:left="714" w:right="707"/>
              <w:jc w:val="center"/>
              <w:rPr>
                <w:rFonts w:ascii="Tahoma"/>
                <w:szCs w:val="28"/>
              </w:rPr>
            </w:pPr>
            <w:r w:rsidRPr="00DD61B6">
              <w:rPr>
                <w:rFonts w:ascii="Tahoma"/>
                <w:szCs w:val="28"/>
              </w:rPr>
              <w:t>Histoire moderne</w:t>
            </w:r>
          </w:p>
        </w:tc>
        <w:tc>
          <w:tcPr>
            <w:tcW w:w="3572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119"/>
              <w:ind w:left="854" w:right="868"/>
              <w:jc w:val="center"/>
              <w:rPr>
                <w:rFonts w:ascii="Tahoma"/>
                <w:szCs w:val="28"/>
              </w:rPr>
            </w:pPr>
            <w:r w:rsidRPr="00DD61B6">
              <w:rPr>
                <w:rFonts w:ascii="Tahoma"/>
                <w:szCs w:val="28"/>
              </w:rPr>
              <w:t>Civilisation arabe</w:t>
            </w:r>
          </w:p>
        </w:tc>
        <w:tc>
          <w:tcPr>
            <w:tcW w:w="3490" w:type="dxa"/>
            <w:vAlign w:val="center"/>
          </w:tcPr>
          <w:p w:rsidR="00881834" w:rsidRPr="00DD61B6" w:rsidRDefault="00881834" w:rsidP="00E0784D">
            <w:pPr>
              <w:pStyle w:val="TableParagraph"/>
              <w:spacing w:before="119"/>
              <w:ind w:left="524"/>
              <w:jc w:val="center"/>
              <w:rPr>
                <w:rFonts w:ascii="Tahoma"/>
                <w:szCs w:val="28"/>
              </w:rPr>
            </w:pPr>
            <w:r w:rsidRPr="00DD61B6">
              <w:rPr>
                <w:rFonts w:ascii="Tahoma"/>
                <w:szCs w:val="28"/>
              </w:rPr>
              <w:t>Traduction</w:t>
            </w:r>
          </w:p>
        </w:tc>
      </w:tr>
      <w:tr w:rsidR="00881834" w:rsidTr="00E0784D">
        <w:trPr>
          <w:trHeight w:val="801"/>
        </w:trPr>
        <w:tc>
          <w:tcPr>
            <w:tcW w:w="10353" w:type="dxa"/>
            <w:gridSpan w:val="3"/>
            <w:shd w:val="clear" w:color="auto" w:fill="D9E2F3" w:themeFill="accent5" w:themeFillTint="33"/>
            <w:vAlign w:val="center"/>
          </w:tcPr>
          <w:p w:rsidR="00881834" w:rsidRPr="008E172E" w:rsidRDefault="00881834" w:rsidP="000E2F2E">
            <w:pPr>
              <w:pStyle w:val="TableParagraph"/>
              <w:spacing w:line="287" w:lineRule="exact"/>
              <w:ind w:left="2520" w:right="184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TUTORAT INDIVIDUALISE 1 h/semaine :</w:t>
            </w:r>
          </w:p>
        </w:tc>
      </w:tr>
      <w:tr w:rsidR="00881834" w:rsidTr="00E0784D">
        <w:trPr>
          <w:trHeight w:val="2639"/>
        </w:trPr>
        <w:tc>
          <w:tcPr>
            <w:tcW w:w="10353" w:type="dxa"/>
            <w:gridSpan w:val="3"/>
            <w:shd w:val="clear" w:color="auto" w:fill="FFFFFF" w:themeFill="background1"/>
          </w:tcPr>
          <w:p w:rsidR="00881834" w:rsidRDefault="00881834" w:rsidP="00E0784D">
            <w:pPr>
              <w:pStyle w:val="TableParagraph"/>
              <w:spacing w:before="211" w:line="434" w:lineRule="auto"/>
              <w:ind w:left="2822" w:right="28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 xml:space="preserve">Arabe Moderne Standard (AMS) 1/2h </w:t>
            </w:r>
          </w:p>
          <w:p w:rsidR="00881834" w:rsidRDefault="00881834" w:rsidP="00E0784D">
            <w:pPr>
              <w:pStyle w:val="TableParagraph"/>
              <w:spacing w:before="211" w:line="434" w:lineRule="auto"/>
              <w:ind w:left="2822" w:right="28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et/ou</w:t>
            </w:r>
          </w:p>
          <w:p w:rsidR="00881834" w:rsidRDefault="00881834" w:rsidP="00E0784D">
            <w:pPr>
              <w:pStyle w:val="TableParagraph"/>
              <w:spacing w:line="264" w:lineRule="exact"/>
              <w:ind w:left="1857" w:right="1845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Arabe Dialectal égyptien (ADE) 1/2h</w:t>
            </w:r>
          </w:p>
          <w:p w:rsidR="00881834" w:rsidRDefault="00881834" w:rsidP="00E0784D">
            <w:pPr>
              <w:pStyle w:val="TableParagraph"/>
              <w:spacing w:before="214"/>
              <w:ind w:left="1857" w:right="1846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(à la demande et sur inscription préalable)</w:t>
            </w:r>
          </w:p>
          <w:p w:rsidR="00881834" w:rsidRDefault="00881834" w:rsidP="00E0784D">
            <w:pPr>
              <w:pStyle w:val="TableParagraph"/>
              <w:spacing w:before="214"/>
              <w:ind w:left="1857" w:right="1846"/>
              <w:jc w:val="center"/>
              <w:rPr>
                <w:rFonts w:ascii="Tahoma" w:hAnsi="Tahoma"/>
              </w:rPr>
            </w:pPr>
          </w:p>
        </w:tc>
      </w:tr>
    </w:tbl>
    <w:p w:rsidR="000133ED" w:rsidRDefault="000E2F2E"/>
    <w:sectPr w:rsidR="000133ED" w:rsidSect="000E2F2E">
      <w:pgSz w:w="12240" w:h="15840"/>
      <w:pgMar w:top="1440" w:right="1440" w:bottom="1440" w:left="900" w:header="720" w:footer="2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34" w:rsidRDefault="00881834" w:rsidP="00881834">
      <w:r>
        <w:separator/>
      </w:r>
    </w:p>
  </w:endnote>
  <w:endnote w:type="continuationSeparator" w:id="0">
    <w:p w:rsidR="00881834" w:rsidRDefault="00881834" w:rsidP="008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to Grotesk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34" w:rsidRDefault="00881834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834" w:rsidRDefault="0088183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F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881834" w:rsidRDefault="0088183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2F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34" w:rsidRDefault="00881834" w:rsidP="00881834">
      <w:r>
        <w:separator/>
      </w:r>
    </w:p>
  </w:footnote>
  <w:footnote w:type="continuationSeparator" w:id="0">
    <w:p w:rsidR="00881834" w:rsidRDefault="00881834" w:rsidP="00881834">
      <w:r>
        <w:continuationSeparator/>
      </w:r>
    </w:p>
  </w:footnote>
  <w:footnote w:id="1">
    <w:p w:rsidR="00881834" w:rsidRDefault="00881834" w:rsidP="00881834">
      <w:pPr>
        <w:pStyle w:val="FootnoteText"/>
      </w:pPr>
      <w:r>
        <w:rPr>
          <w:rStyle w:val="FootnoteReference"/>
        </w:rPr>
        <w:footnoteRef/>
      </w:r>
      <w:r>
        <w:t xml:space="preserve"> Les 2 premières semaines sont consacrées exclusivement à l’acquisition de l’écriture et de la lecture ; en 3</w:t>
      </w:r>
      <w:r w:rsidRPr="0061398A">
        <w:rPr>
          <w:vertAlign w:val="superscript"/>
        </w:rPr>
        <w:t>e</w:t>
      </w:r>
      <w:r>
        <w:t xml:space="preserve"> semaine démarre le programme complet.</w:t>
      </w:r>
    </w:p>
  </w:footnote>
  <w:footnote w:id="2">
    <w:p w:rsidR="00881834" w:rsidRDefault="00881834" w:rsidP="00881834">
      <w:pPr>
        <w:pStyle w:val="FootnoteText"/>
      </w:pPr>
      <w:r>
        <w:rPr>
          <w:rStyle w:val="FootnoteReference"/>
        </w:rPr>
        <w:footnoteRef/>
      </w:r>
      <w:r>
        <w:t xml:space="preserve"> Textes non authentiques, thématiques de la vie quotidienne (se présenter, présenter sa famille, description géographique, déplacement, faire son shopping, … etc.)</w:t>
      </w:r>
    </w:p>
  </w:footnote>
  <w:footnote w:id="3">
    <w:p w:rsidR="00881834" w:rsidRDefault="00881834" w:rsidP="00881834">
      <w:pPr>
        <w:pStyle w:val="FootnoteText"/>
      </w:pPr>
      <w:r>
        <w:rPr>
          <w:rStyle w:val="FootnoteReference"/>
        </w:rPr>
        <w:footnoteRef/>
      </w:r>
      <w:r>
        <w:t>Textes authentiques</w:t>
      </w:r>
    </w:p>
  </w:footnote>
  <w:footnote w:id="4">
    <w:p w:rsidR="00881834" w:rsidRDefault="00881834" w:rsidP="00881834">
      <w:pPr>
        <w:pStyle w:val="FootnoteText"/>
      </w:pPr>
      <w:r>
        <w:rPr>
          <w:rStyle w:val="FootnoteReference"/>
        </w:rPr>
        <w:footnoteRef/>
      </w:r>
      <w:r>
        <w:t xml:space="preserve"> Les 2 premières semaines sont consacrées exclusivement à l’acquisition de l’écriture et de la lecture ; en 3</w:t>
      </w:r>
      <w:r w:rsidRPr="0061398A">
        <w:rPr>
          <w:vertAlign w:val="superscript"/>
        </w:rPr>
        <w:t>e</w:t>
      </w:r>
      <w:r>
        <w:t xml:space="preserve"> semaine démarre le programme complet.</w:t>
      </w:r>
    </w:p>
  </w:footnote>
  <w:footnote w:id="5">
    <w:p w:rsidR="00881834" w:rsidRDefault="00881834" w:rsidP="00881834">
      <w:pPr>
        <w:pStyle w:val="FootnoteText"/>
      </w:pPr>
      <w:r>
        <w:rPr>
          <w:rStyle w:val="FootnoteReference"/>
        </w:rPr>
        <w:footnoteRef/>
      </w:r>
      <w:r>
        <w:t xml:space="preserve"> Textes non authentiques, thématiques de la vie quotidienne (se présenter, présenter sa famille, description géographique, déplacement, faire son shopping, … etc.)</w:t>
      </w:r>
    </w:p>
  </w:footnote>
  <w:footnote w:id="6">
    <w:p w:rsidR="00881834" w:rsidRPr="009503AC" w:rsidRDefault="00881834" w:rsidP="0088183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Pr="0021131D">
        <w:rPr>
          <w:lang w:bidi="ar-EG"/>
        </w:rPr>
        <w:t>Po</w:t>
      </w:r>
      <w:r>
        <w:rPr>
          <w:lang w:bidi="ar-EG"/>
        </w:rPr>
        <w:t>ésie en fin de semestre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878"/>
    <w:multiLevelType w:val="hybridMultilevel"/>
    <w:tmpl w:val="2C0AC0F4"/>
    <w:lvl w:ilvl="0" w:tplc="2424059C">
      <w:start w:val="1"/>
      <w:numFmt w:val="upperRoman"/>
      <w:lvlText w:val="%1."/>
      <w:lvlJc w:val="left"/>
      <w:pPr>
        <w:ind w:left="396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fr-FR" w:eastAsia="en-US" w:bidi="ar-SA"/>
      </w:rPr>
    </w:lvl>
    <w:lvl w:ilvl="1" w:tplc="AE8CD6EC">
      <w:numFmt w:val="bullet"/>
      <w:lvlText w:val="•"/>
      <w:lvlJc w:val="left"/>
      <w:pPr>
        <w:ind w:left="4622" w:hanging="284"/>
      </w:pPr>
      <w:rPr>
        <w:rFonts w:hint="default"/>
        <w:lang w:val="fr-FR" w:eastAsia="en-US" w:bidi="ar-SA"/>
      </w:rPr>
    </w:lvl>
    <w:lvl w:ilvl="2" w:tplc="C8F0549A">
      <w:numFmt w:val="bullet"/>
      <w:lvlText w:val="•"/>
      <w:lvlJc w:val="left"/>
      <w:pPr>
        <w:ind w:left="5285" w:hanging="284"/>
      </w:pPr>
      <w:rPr>
        <w:rFonts w:hint="default"/>
        <w:lang w:val="fr-FR" w:eastAsia="en-US" w:bidi="ar-SA"/>
      </w:rPr>
    </w:lvl>
    <w:lvl w:ilvl="3" w:tplc="FA38D020">
      <w:numFmt w:val="bullet"/>
      <w:lvlText w:val="•"/>
      <w:lvlJc w:val="left"/>
      <w:pPr>
        <w:ind w:left="5947" w:hanging="284"/>
      </w:pPr>
      <w:rPr>
        <w:rFonts w:hint="default"/>
        <w:lang w:val="fr-FR" w:eastAsia="en-US" w:bidi="ar-SA"/>
      </w:rPr>
    </w:lvl>
    <w:lvl w:ilvl="4" w:tplc="1584E5F4">
      <w:numFmt w:val="bullet"/>
      <w:lvlText w:val="•"/>
      <w:lvlJc w:val="left"/>
      <w:pPr>
        <w:ind w:left="6610" w:hanging="284"/>
      </w:pPr>
      <w:rPr>
        <w:rFonts w:hint="default"/>
        <w:lang w:val="fr-FR" w:eastAsia="en-US" w:bidi="ar-SA"/>
      </w:rPr>
    </w:lvl>
    <w:lvl w:ilvl="5" w:tplc="40D81C5E">
      <w:numFmt w:val="bullet"/>
      <w:lvlText w:val="•"/>
      <w:lvlJc w:val="left"/>
      <w:pPr>
        <w:ind w:left="7273" w:hanging="284"/>
      </w:pPr>
      <w:rPr>
        <w:rFonts w:hint="default"/>
        <w:lang w:val="fr-FR" w:eastAsia="en-US" w:bidi="ar-SA"/>
      </w:rPr>
    </w:lvl>
    <w:lvl w:ilvl="6" w:tplc="93DA9C4A">
      <w:numFmt w:val="bullet"/>
      <w:lvlText w:val="•"/>
      <w:lvlJc w:val="left"/>
      <w:pPr>
        <w:ind w:left="7935" w:hanging="284"/>
      </w:pPr>
      <w:rPr>
        <w:rFonts w:hint="default"/>
        <w:lang w:val="fr-FR" w:eastAsia="en-US" w:bidi="ar-SA"/>
      </w:rPr>
    </w:lvl>
    <w:lvl w:ilvl="7" w:tplc="64EAD55A">
      <w:numFmt w:val="bullet"/>
      <w:lvlText w:val="•"/>
      <w:lvlJc w:val="left"/>
      <w:pPr>
        <w:ind w:left="8598" w:hanging="284"/>
      </w:pPr>
      <w:rPr>
        <w:rFonts w:hint="default"/>
        <w:lang w:val="fr-FR" w:eastAsia="en-US" w:bidi="ar-SA"/>
      </w:rPr>
    </w:lvl>
    <w:lvl w:ilvl="8" w:tplc="6486EBA0">
      <w:numFmt w:val="bullet"/>
      <w:lvlText w:val="•"/>
      <w:lvlJc w:val="left"/>
      <w:pPr>
        <w:ind w:left="9261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6DBC057A"/>
    <w:multiLevelType w:val="hybridMultilevel"/>
    <w:tmpl w:val="27CC071E"/>
    <w:lvl w:ilvl="0" w:tplc="2424059C">
      <w:start w:val="1"/>
      <w:numFmt w:val="upperRoman"/>
      <w:lvlText w:val="%1."/>
      <w:lvlJc w:val="left"/>
      <w:pPr>
        <w:ind w:left="396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fr-FR" w:eastAsia="en-US" w:bidi="ar-SA"/>
      </w:rPr>
    </w:lvl>
    <w:lvl w:ilvl="1" w:tplc="AE8CD6EC">
      <w:numFmt w:val="bullet"/>
      <w:lvlText w:val="•"/>
      <w:lvlJc w:val="left"/>
      <w:pPr>
        <w:ind w:left="4622" w:hanging="284"/>
      </w:pPr>
      <w:rPr>
        <w:rFonts w:hint="default"/>
        <w:lang w:val="fr-FR" w:eastAsia="en-US" w:bidi="ar-SA"/>
      </w:rPr>
    </w:lvl>
    <w:lvl w:ilvl="2" w:tplc="C8F0549A">
      <w:numFmt w:val="bullet"/>
      <w:lvlText w:val="•"/>
      <w:lvlJc w:val="left"/>
      <w:pPr>
        <w:ind w:left="5285" w:hanging="284"/>
      </w:pPr>
      <w:rPr>
        <w:rFonts w:hint="default"/>
        <w:lang w:val="fr-FR" w:eastAsia="en-US" w:bidi="ar-SA"/>
      </w:rPr>
    </w:lvl>
    <w:lvl w:ilvl="3" w:tplc="FA38D020">
      <w:numFmt w:val="bullet"/>
      <w:lvlText w:val="•"/>
      <w:lvlJc w:val="left"/>
      <w:pPr>
        <w:ind w:left="5947" w:hanging="284"/>
      </w:pPr>
      <w:rPr>
        <w:rFonts w:hint="default"/>
        <w:lang w:val="fr-FR" w:eastAsia="en-US" w:bidi="ar-SA"/>
      </w:rPr>
    </w:lvl>
    <w:lvl w:ilvl="4" w:tplc="1584E5F4">
      <w:numFmt w:val="bullet"/>
      <w:lvlText w:val="•"/>
      <w:lvlJc w:val="left"/>
      <w:pPr>
        <w:ind w:left="6610" w:hanging="284"/>
      </w:pPr>
      <w:rPr>
        <w:rFonts w:hint="default"/>
        <w:lang w:val="fr-FR" w:eastAsia="en-US" w:bidi="ar-SA"/>
      </w:rPr>
    </w:lvl>
    <w:lvl w:ilvl="5" w:tplc="40D81C5E">
      <w:numFmt w:val="bullet"/>
      <w:lvlText w:val="•"/>
      <w:lvlJc w:val="left"/>
      <w:pPr>
        <w:ind w:left="7273" w:hanging="284"/>
      </w:pPr>
      <w:rPr>
        <w:rFonts w:hint="default"/>
        <w:lang w:val="fr-FR" w:eastAsia="en-US" w:bidi="ar-SA"/>
      </w:rPr>
    </w:lvl>
    <w:lvl w:ilvl="6" w:tplc="93DA9C4A">
      <w:numFmt w:val="bullet"/>
      <w:lvlText w:val="•"/>
      <w:lvlJc w:val="left"/>
      <w:pPr>
        <w:ind w:left="7935" w:hanging="284"/>
      </w:pPr>
      <w:rPr>
        <w:rFonts w:hint="default"/>
        <w:lang w:val="fr-FR" w:eastAsia="en-US" w:bidi="ar-SA"/>
      </w:rPr>
    </w:lvl>
    <w:lvl w:ilvl="7" w:tplc="64EAD55A">
      <w:numFmt w:val="bullet"/>
      <w:lvlText w:val="•"/>
      <w:lvlJc w:val="left"/>
      <w:pPr>
        <w:ind w:left="8598" w:hanging="284"/>
      </w:pPr>
      <w:rPr>
        <w:rFonts w:hint="default"/>
        <w:lang w:val="fr-FR" w:eastAsia="en-US" w:bidi="ar-SA"/>
      </w:rPr>
    </w:lvl>
    <w:lvl w:ilvl="8" w:tplc="6486EBA0">
      <w:numFmt w:val="bullet"/>
      <w:lvlText w:val="•"/>
      <w:lvlJc w:val="left"/>
      <w:pPr>
        <w:ind w:left="9261" w:hanging="28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34"/>
    <w:rsid w:val="000E2F2E"/>
    <w:rsid w:val="00321A2E"/>
    <w:rsid w:val="00654A21"/>
    <w:rsid w:val="00881834"/>
    <w:rsid w:val="00C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E885"/>
  <w15:chartTrackingRefBased/>
  <w15:docId w15:val="{2840E171-4602-424E-8FB0-C1D032F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18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link w:val="Heading1Char"/>
    <w:uiPriority w:val="1"/>
    <w:qFormat/>
    <w:rsid w:val="00881834"/>
    <w:pPr>
      <w:spacing w:before="140"/>
      <w:ind w:left="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81834"/>
    <w:pPr>
      <w:spacing w:line="245" w:lineRule="exact"/>
      <w:ind w:left="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834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881834"/>
    <w:rPr>
      <w:rFonts w:ascii="Calibri" w:eastAsia="Calibri" w:hAnsi="Calibri" w:cs="Calibri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8183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1834"/>
    <w:rPr>
      <w:rFonts w:ascii="Calibri" w:eastAsia="Calibri" w:hAnsi="Calibri" w:cs="Calibri"/>
      <w:sz w:val="20"/>
      <w:szCs w:val="20"/>
      <w:lang w:val="fr-FR"/>
    </w:rPr>
  </w:style>
  <w:style w:type="paragraph" w:customStyle="1" w:styleId="TableParagraph">
    <w:name w:val="Table Paragraph"/>
    <w:basedOn w:val="Normal"/>
    <w:uiPriority w:val="1"/>
    <w:qFormat/>
    <w:rsid w:val="0088183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834"/>
    <w:rPr>
      <w:rFonts w:ascii="Calibri" w:eastAsia="Calibri" w:hAnsi="Calibri" w:cs="Calibr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81834"/>
    <w:rPr>
      <w:vertAlign w:val="superscript"/>
    </w:rPr>
  </w:style>
  <w:style w:type="table" w:styleId="TableGrid">
    <w:name w:val="Table Grid"/>
    <w:basedOn w:val="TableNormal"/>
    <w:uiPriority w:val="39"/>
    <w:rsid w:val="0088183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21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2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Nourane</dc:creator>
  <cp:keywords/>
  <dc:description/>
  <cp:lastModifiedBy>Nourane</cp:lastModifiedBy>
  <cp:revision>1</cp:revision>
  <dcterms:created xsi:type="dcterms:W3CDTF">2021-04-05T14:39:00Z</dcterms:created>
  <dcterms:modified xsi:type="dcterms:W3CDTF">2021-04-05T21:42:00Z</dcterms:modified>
</cp:coreProperties>
</file>